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horzAnchor="margin" w:tblpXSpec="center" w:tblpY="-1440"/>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4383C"/>
        <w:tblLook w:val="04A0" w:firstRow="1" w:lastRow="0" w:firstColumn="1" w:lastColumn="0" w:noHBand="0" w:noVBand="1"/>
      </w:tblPr>
      <w:tblGrid>
        <w:gridCol w:w="279"/>
        <w:gridCol w:w="6951"/>
        <w:gridCol w:w="4677"/>
      </w:tblGrid>
      <w:tr w:rsidR="00A56EB8" w:rsidRPr="009114FF" w14:paraId="547C4284" w14:textId="77777777" w:rsidTr="00A56EB8">
        <w:trPr>
          <w:trHeight w:val="20"/>
        </w:trPr>
        <w:tc>
          <w:tcPr>
            <w:tcW w:w="279" w:type="dxa"/>
            <w:shd w:val="clear" w:color="auto" w:fill="34383C"/>
          </w:tcPr>
          <w:p w14:paraId="4C425658" w14:textId="77777777" w:rsidR="00A56EB8" w:rsidRPr="009114FF" w:rsidRDefault="00A56EB8" w:rsidP="007A0520">
            <w:pPr>
              <w:tabs>
                <w:tab w:val="left" w:pos="1653"/>
              </w:tabs>
              <w:jc w:val="center"/>
              <w:rPr>
                <w:rFonts w:ascii="Century Gothic" w:eastAsia="Times New Roman" w:hAnsi="Century Gothic" w:cs="Calibri"/>
                <w:kern w:val="0"/>
                <w:sz w:val="2"/>
                <w:szCs w:val="2"/>
                <w:lang w:val="en-US"/>
              </w:rPr>
            </w:pPr>
          </w:p>
        </w:tc>
        <w:tc>
          <w:tcPr>
            <w:tcW w:w="11628" w:type="dxa"/>
            <w:gridSpan w:val="2"/>
            <w:shd w:val="clear" w:color="auto" w:fill="34383C"/>
          </w:tcPr>
          <w:p w14:paraId="27F7476F" w14:textId="77777777" w:rsidR="00A56EB8" w:rsidRPr="009114FF" w:rsidRDefault="00A56EB8" w:rsidP="007A0520">
            <w:pPr>
              <w:tabs>
                <w:tab w:val="left" w:pos="1653"/>
              </w:tabs>
              <w:jc w:val="center"/>
              <w:rPr>
                <w:rFonts w:ascii="Century Gothic" w:eastAsia="Times New Roman" w:hAnsi="Century Gothic" w:cs="Calibri"/>
                <w:kern w:val="0"/>
                <w:sz w:val="16"/>
                <w:szCs w:val="16"/>
                <w:lang w:val="en-US"/>
              </w:rPr>
            </w:pPr>
          </w:p>
        </w:tc>
      </w:tr>
      <w:tr w:rsidR="00A56EB8" w:rsidRPr="009114FF" w14:paraId="675602D9" w14:textId="77777777" w:rsidTr="00A56EB8">
        <w:trPr>
          <w:trHeight w:val="397"/>
        </w:trPr>
        <w:tc>
          <w:tcPr>
            <w:tcW w:w="279" w:type="dxa"/>
            <w:shd w:val="clear" w:color="auto" w:fill="34383C"/>
          </w:tcPr>
          <w:p w14:paraId="3E10AFF3" w14:textId="77777777" w:rsidR="00A56EB8" w:rsidRPr="009114FF" w:rsidRDefault="00A56EB8" w:rsidP="007A0520">
            <w:pPr>
              <w:rPr>
                <w:rFonts w:ascii="Century Gothic" w:eastAsia="Times New Roman" w:hAnsi="Century Gothic" w:cs="Calibri"/>
                <w:kern w:val="0"/>
                <w:sz w:val="2"/>
                <w:szCs w:val="2"/>
                <w:lang w:val="en-US"/>
              </w:rPr>
            </w:pPr>
          </w:p>
        </w:tc>
        <w:tc>
          <w:tcPr>
            <w:tcW w:w="11628" w:type="dxa"/>
            <w:gridSpan w:val="2"/>
            <w:shd w:val="clear" w:color="auto" w:fill="34383C"/>
            <w:hideMark/>
          </w:tcPr>
          <w:p w14:paraId="213AC9A2" w14:textId="77777777" w:rsidR="00A56EB8" w:rsidRPr="00A56EB8" w:rsidRDefault="00A56EB8" w:rsidP="007A0520">
            <w:pPr>
              <w:ind w:left="720"/>
              <w:rPr>
                <w:rFonts w:ascii="Century Gothic" w:eastAsia="Times New Roman" w:hAnsi="Century Gothic" w:cs="Calibri"/>
                <w:kern w:val="0"/>
                <w:sz w:val="40"/>
                <w:szCs w:val="40"/>
                <w:lang w:val="en-US"/>
              </w:rPr>
            </w:pPr>
            <w:r w:rsidRPr="00A56EB8">
              <w:rPr>
                <w:rFonts w:ascii="Century Gothic" w:eastAsia="Times New Roman" w:hAnsi="Century Gothic" w:cs="Calibri"/>
                <w:kern w:val="0"/>
                <w:sz w:val="40"/>
                <w:szCs w:val="40"/>
                <w:lang w:val="en-US"/>
              </w:rPr>
              <w:t>Evros</w:t>
            </w:r>
            <w:r w:rsidRPr="00A56EB8">
              <w:rPr>
                <w:rFonts w:ascii="Century Gothic" w:eastAsia="Times New Roman" w:hAnsi="Century Gothic" w:cs="Calibri"/>
                <w:b/>
                <w:bCs/>
                <w:kern w:val="0"/>
                <w:sz w:val="40"/>
                <w:szCs w:val="40"/>
                <w:lang w:val="en-US"/>
              </w:rPr>
              <w:t xml:space="preserve"> Tziampos</w:t>
            </w:r>
          </w:p>
        </w:tc>
      </w:tr>
      <w:tr w:rsidR="00A56EB8" w:rsidRPr="009114FF" w14:paraId="079391C6" w14:textId="77777777" w:rsidTr="00A56EB8">
        <w:trPr>
          <w:trHeight w:val="397"/>
        </w:trPr>
        <w:tc>
          <w:tcPr>
            <w:tcW w:w="279" w:type="dxa"/>
            <w:shd w:val="clear" w:color="auto" w:fill="34383C"/>
          </w:tcPr>
          <w:p w14:paraId="69B8251B" w14:textId="77777777" w:rsidR="00A56EB8" w:rsidRPr="009114FF" w:rsidRDefault="00A56EB8" w:rsidP="007A0520">
            <w:pPr>
              <w:rPr>
                <w:rFonts w:ascii="Century Gothic" w:eastAsia="Times New Roman" w:hAnsi="Century Gothic" w:cs="Calibri"/>
                <w:kern w:val="0"/>
                <w:sz w:val="2"/>
                <w:szCs w:val="2"/>
                <w:lang w:val="en-US"/>
              </w:rPr>
            </w:pPr>
          </w:p>
        </w:tc>
        <w:tc>
          <w:tcPr>
            <w:tcW w:w="11628" w:type="dxa"/>
            <w:gridSpan w:val="2"/>
            <w:shd w:val="clear" w:color="auto" w:fill="34383C"/>
            <w:hideMark/>
          </w:tcPr>
          <w:p w14:paraId="58747AB0" w14:textId="77777777" w:rsidR="00A56EB8" w:rsidRPr="00A56EB8" w:rsidRDefault="00A56EB8" w:rsidP="007A0520">
            <w:pPr>
              <w:ind w:left="720"/>
              <w:rPr>
                <w:rFonts w:ascii="Century Gothic" w:eastAsia="Times New Roman" w:hAnsi="Century Gothic" w:cs="Calibri"/>
                <w:kern w:val="0"/>
                <w:sz w:val="22"/>
                <w:szCs w:val="22"/>
                <w:lang w:val="en-US"/>
              </w:rPr>
            </w:pPr>
            <w:r w:rsidRPr="00A56EB8">
              <w:rPr>
                <w:rFonts w:ascii="Century Gothic" w:eastAsia="Times New Roman" w:hAnsi="Century Gothic" w:cs="Calibri"/>
                <w:kern w:val="0"/>
                <w:sz w:val="22"/>
                <w:szCs w:val="22"/>
                <w:lang w:val="en-US"/>
              </w:rPr>
              <w:t>Business Solutions Consultant</w:t>
            </w:r>
          </w:p>
        </w:tc>
      </w:tr>
      <w:tr w:rsidR="00A56EB8" w:rsidRPr="009114FF" w14:paraId="52207EB5" w14:textId="77777777" w:rsidTr="00A56EB8">
        <w:trPr>
          <w:trHeight w:val="397"/>
        </w:trPr>
        <w:tc>
          <w:tcPr>
            <w:tcW w:w="279" w:type="dxa"/>
            <w:shd w:val="clear" w:color="auto" w:fill="34383C"/>
          </w:tcPr>
          <w:p w14:paraId="434C189E" w14:textId="77777777" w:rsidR="00A56EB8" w:rsidRPr="009114FF" w:rsidRDefault="00A56EB8" w:rsidP="007A0520">
            <w:pPr>
              <w:rPr>
                <w:rFonts w:ascii="Century Gothic" w:eastAsia="Times New Roman" w:hAnsi="Century Gothic" w:cs="Calibri"/>
                <w:b/>
                <w:bCs/>
                <w:kern w:val="0"/>
                <w:sz w:val="2"/>
                <w:szCs w:val="2"/>
                <w:lang w:val="en-US"/>
              </w:rPr>
            </w:pPr>
          </w:p>
        </w:tc>
        <w:tc>
          <w:tcPr>
            <w:tcW w:w="11628" w:type="dxa"/>
            <w:gridSpan w:val="2"/>
            <w:shd w:val="clear" w:color="auto" w:fill="34383C"/>
            <w:hideMark/>
          </w:tcPr>
          <w:p w14:paraId="59594E5F" w14:textId="34EAD466" w:rsidR="00A56EB8" w:rsidRPr="00A56EB8" w:rsidRDefault="00A56EB8" w:rsidP="007A0520">
            <w:pPr>
              <w:ind w:left="720"/>
              <w:rPr>
                <w:rFonts w:ascii="Century Gothic" w:eastAsia="Times New Roman" w:hAnsi="Century Gothic" w:cs="Calibri"/>
                <w:b/>
                <w:bCs/>
                <w:kern w:val="0"/>
                <w:sz w:val="22"/>
                <w:szCs w:val="22"/>
                <w:lang w:val="en-US"/>
              </w:rPr>
            </w:pPr>
            <w:r w:rsidRPr="00A56EB8">
              <w:rPr>
                <w:rFonts w:ascii="Century Gothic" w:eastAsia="Times New Roman" w:hAnsi="Century Gothic" w:cs="Calibri"/>
                <w:b/>
                <w:bCs/>
                <w:kern w:val="0"/>
                <w:sz w:val="22"/>
                <w:szCs w:val="22"/>
                <w:lang w:val="en-US"/>
              </w:rPr>
              <w:t xml:space="preserve">Address </w:t>
            </w:r>
            <w:r w:rsidRPr="00A56EB8">
              <w:rPr>
                <w:rFonts w:ascii="Century Gothic" w:eastAsia="Times New Roman" w:hAnsi="Century Gothic" w:cs="Calibri"/>
                <w:kern w:val="0"/>
                <w:sz w:val="22"/>
                <w:szCs w:val="22"/>
                <w:lang w:val="en-US"/>
              </w:rPr>
              <w:t>Myrtiotissis 4A, 4041, Limassol, Cyprus</w:t>
            </w:r>
          </w:p>
        </w:tc>
      </w:tr>
      <w:tr w:rsidR="00A56EB8" w:rsidRPr="009114FF" w14:paraId="38931794" w14:textId="77777777" w:rsidTr="00A56EB8">
        <w:trPr>
          <w:trHeight w:val="397"/>
        </w:trPr>
        <w:tc>
          <w:tcPr>
            <w:tcW w:w="279" w:type="dxa"/>
            <w:shd w:val="clear" w:color="auto" w:fill="34383C"/>
          </w:tcPr>
          <w:p w14:paraId="43A9CAAF" w14:textId="77777777" w:rsidR="00A56EB8" w:rsidRPr="009114FF" w:rsidRDefault="00A56EB8" w:rsidP="007A0520">
            <w:pPr>
              <w:rPr>
                <w:rFonts w:ascii="Century Gothic" w:eastAsia="Times New Roman" w:hAnsi="Century Gothic" w:cs="Calibri"/>
                <w:b/>
                <w:bCs/>
                <w:kern w:val="0"/>
                <w:sz w:val="2"/>
                <w:szCs w:val="2"/>
                <w:lang w:val="en-US"/>
              </w:rPr>
            </w:pPr>
          </w:p>
        </w:tc>
        <w:tc>
          <w:tcPr>
            <w:tcW w:w="6951" w:type="dxa"/>
            <w:shd w:val="clear" w:color="auto" w:fill="34383C"/>
            <w:hideMark/>
          </w:tcPr>
          <w:p w14:paraId="63D168C0" w14:textId="77777777" w:rsidR="00A56EB8" w:rsidRPr="00A56EB8" w:rsidRDefault="00A56EB8" w:rsidP="007A0520">
            <w:pPr>
              <w:ind w:left="720"/>
              <w:rPr>
                <w:rFonts w:ascii="Century Gothic" w:eastAsia="Times New Roman" w:hAnsi="Century Gothic" w:cs="Calibri"/>
                <w:b/>
                <w:bCs/>
                <w:kern w:val="0"/>
                <w:sz w:val="22"/>
                <w:szCs w:val="22"/>
                <w:lang w:val="en-US"/>
              </w:rPr>
            </w:pPr>
            <w:r w:rsidRPr="00A56EB8">
              <w:rPr>
                <w:rFonts w:ascii="Century Gothic" w:eastAsia="Times New Roman" w:hAnsi="Century Gothic" w:cs="Calibri"/>
                <w:b/>
                <w:bCs/>
                <w:kern w:val="0"/>
                <w:sz w:val="22"/>
                <w:szCs w:val="22"/>
                <w:lang w:val="en-US"/>
              </w:rPr>
              <w:t xml:space="preserve">Phone    </w:t>
            </w:r>
            <w:r w:rsidRPr="00A56EB8">
              <w:rPr>
                <w:rFonts w:ascii="Century Gothic" w:eastAsia="Times New Roman" w:hAnsi="Century Gothic" w:cs="Calibri"/>
                <w:kern w:val="0"/>
                <w:sz w:val="22"/>
                <w:szCs w:val="22"/>
                <w:lang w:val="en-US"/>
              </w:rPr>
              <w:t>+357 96873287 / +44 7780838693</w:t>
            </w:r>
          </w:p>
        </w:tc>
        <w:tc>
          <w:tcPr>
            <w:tcW w:w="4677" w:type="dxa"/>
            <w:shd w:val="clear" w:color="auto" w:fill="34383C"/>
            <w:hideMark/>
          </w:tcPr>
          <w:p w14:paraId="73AC6B08" w14:textId="77777777" w:rsidR="00A56EB8" w:rsidRPr="00A56EB8" w:rsidRDefault="00A56EB8" w:rsidP="007A0520">
            <w:pPr>
              <w:rPr>
                <w:rFonts w:ascii="Century Gothic" w:eastAsia="Times New Roman" w:hAnsi="Century Gothic" w:cs="Calibri"/>
                <w:b/>
                <w:bCs/>
                <w:kern w:val="0"/>
                <w:sz w:val="22"/>
                <w:szCs w:val="22"/>
                <w:lang w:val="en-US"/>
              </w:rPr>
            </w:pPr>
            <w:r w:rsidRPr="00A56EB8">
              <w:rPr>
                <w:rFonts w:ascii="Century Gothic" w:eastAsia="Times New Roman" w:hAnsi="Century Gothic" w:cs="Calibri"/>
                <w:b/>
                <w:bCs/>
                <w:kern w:val="0"/>
                <w:sz w:val="22"/>
                <w:szCs w:val="22"/>
                <w:lang w:val="en-US"/>
              </w:rPr>
              <w:t> </w:t>
            </w:r>
          </w:p>
        </w:tc>
      </w:tr>
      <w:tr w:rsidR="00A56EB8" w:rsidRPr="009114FF" w14:paraId="5212853C" w14:textId="77777777" w:rsidTr="00A56EB8">
        <w:trPr>
          <w:trHeight w:val="397"/>
        </w:trPr>
        <w:tc>
          <w:tcPr>
            <w:tcW w:w="279" w:type="dxa"/>
            <w:shd w:val="clear" w:color="auto" w:fill="34383C"/>
          </w:tcPr>
          <w:p w14:paraId="7DFC6466" w14:textId="77777777" w:rsidR="00A56EB8" w:rsidRPr="009114FF" w:rsidRDefault="00A56EB8" w:rsidP="007A0520">
            <w:pPr>
              <w:rPr>
                <w:rFonts w:ascii="Century Gothic" w:eastAsia="Times New Roman" w:hAnsi="Century Gothic" w:cs="Calibri"/>
                <w:b/>
                <w:bCs/>
                <w:kern w:val="0"/>
                <w:sz w:val="2"/>
                <w:szCs w:val="2"/>
                <w:lang w:val="en-US"/>
              </w:rPr>
            </w:pPr>
          </w:p>
        </w:tc>
        <w:tc>
          <w:tcPr>
            <w:tcW w:w="6951" w:type="dxa"/>
            <w:shd w:val="clear" w:color="auto" w:fill="34383C"/>
            <w:hideMark/>
          </w:tcPr>
          <w:p w14:paraId="56A4A2E0" w14:textId="77777777" w:rsidR="00A56EB8" w:rsidRPr="00A56EB8" w:rsidRDefault="00A56EB8" w:rsidP="007A0520">
            <w:pPr>
              <w:ind w:left="720"/>
              <w:rPr>
                <w:rFonts w:ascii="Century Gothic" w:eastAsia="Times New Roman" w:hAnsi="Century Gothic" w:cs="Calibri"/>
                <w:kern w:val="0"/>
                <w:sz w:val="22"/>
                <w:szCs w:val="22"/>
                <w:u w:val="single"/>
                <w:lang w:val="en-US"/>
              </w:rPr>
            </w:pPr>
            <w:r w:rsidRPr="00A56EB8">
              <w:rPr>
                <w:rFonts w:ascii="Century Gothic" w:eastAsia="Times New Roman" w:hAnsi="Century Gothic" w:cs="Calibri"/>
                <w:b/>
                <w:bCs/>
                <w:kern w:val="0"/>
                <w:sz w:val="22"/>
                <w:szCs w:val="22"/>
                <w:lang w:val="en-US"/>
              </w:rPr>
              <w:t xml:space="preserve">Email: </w:t>
            </w:r>
            <w:hyperlink r:id="rId4" w:history="1">
              <w:r w:rsidRPr="00A56EB8">
                <w:rPr>
                  <w:rStyle w:val="Hyperlink"/>
                  <w:rFonts w:ascii="Century Gothic" w:eastAsia="Times New Roman" w:hAnsi="Century Gothic" w:cs="Calibri"/>
                  <w:kern w:val="0"/>
                  <w:sz w:val="22"/>
                  <w:szCs w:val="22"/>
                  <w:lang w:val="en-US"/>
                </w:rPr>
                <w:t>e.tziampos@gmail.com</w:t>
              </w:r>
            </w:hyperlink>
          </w:p>
        </w:tc>
        <w:tc>
          <w:tcPr>
            <w:tcW w:w="4677" w:type="dxa"/>
            <w:shd w:val="clear" w:color="auto" w:fill="34383C"/>
            <w:hideMark/>
          </w:tcPr>
          <w:p w14:paraId="0509551A" w14:textId="77777777" w:rsidR="00A56EB8" w:rsidRPr="00A56EB8" w:rsidRDefault="00A56EB8" w:rsidP="007A0520">
            <w:pPr>
              <w:rPr>
                <w:rFonts w:ascii="Century Gothic" w:eastAsia="Times New Roman" w:hAnsi="Century Gothic" w:cs="Calibri"/>
                <w:kern w:val="0"/>
                <w:sz w:val="22"/>
                <w:szCs w:val="22"/>
                <w:lang w:val="en-US"/>
              </w:rPr>
            </w:pPr>
            <w:hyperlink r:id="rId5" w:history="1">
              <w:r w:rsidRPr="00A56EB8">
                <w:rPr>
                  <w:rFonts w:ascii="Century Gothic" w:eastAsia="Times New Roman" w:hAnsi="Century Gothic" w:cs="Calibri"/>
                  <w:b/>
                  <w:bCs/>
                  <w:color w:val="FFFFFF"/>
                  <w:kern w:val="0"/>
                  <w:sz w:val="22"/>
                  <w:szCs w:val="22"/>
                  <w:lang w:val="en-US"/>
                </w:rPr>
                <w:t>LinkedIn</w:t>
              </w:r>
              <w:r w:rsidRPr="00A56EB8">
                <w:rPr>
                  <w:rFonts w:ascii="Century Gothic" w:eastAsia="Times New Roman" w:hAnsi="Century Gothic" w:cs="Calibri"/>
                  <w:color w:val="FFFFFF"/>
                  <w:kern w:val="0"/>
                  <w:sz w:val="22"/>
                  <w:szCs w:val="22"/>
                  <w:lang w:val="en-US"/>
                </w:rPr>
                <w:t xml:space="preserve">: </w:t>
              </w:r>
              <w:r w:rsidRPr="00A56EB8">
                <w:rPr>
                  <w:rFonts w:ascii="Century Gothic" w:eastAsia="Times New Roman" w:hAnsi="Century Gothic" w:cs="Calibri"/>
                  <w:color w:val="FFFFFF"/>
                  <w:kern w:val="0"/>
                  <w:sz w:val="22"/>
                  <w:szCs w:val="22"/>
                  <w:u w:val="single"/>
                  <w:lang w:val="en-US"/>
                </w:rPr>
                <w:t>Evros Tziambos</w:t>
              </w:r>
              <w:r w:rsidRPr="00A56EB8">
                <w:rPr>
                  <w:rFonts w:ascii="Century Gothic" w:eastAsia="Times New Roman" w:hAnsi="Century Gothic" w:cs="Calibri"/>
                  <w:color w:val="FFFFFF"/>
                  <w:kern w:val="0"/>
                  <w:sz w:val="22"/>
                  <w:szCs w:val="22"/>
                  <w:lang w:val="en-US"/>
                </w:rPr>
                <w:t xml:space="preserve"> </w:t>
              </w:r>
              <w:r w:rsidRPr="00A56EB8">
                <w:rPr>
                  <w:rFonts w:ascii="Century Gothic" w:eastAsia="Times New Roman" w:hAnsi="Century Gothic" w:cs="Calibri"/>
                  <w:noProof/>
                  <w:color w:val="FFFFFF"/>
                  <w:kern w:val="0"/>
                  <w:sz w:val="22"/>
                  <w:szCs w:val="22"/>
                  <w:lang w:val="en-US"/>
                </w:rPr>
                <w:drawing>
                  <wp:inline distT="0" distB="0" distL="0" distR="0" wp14:anchorId="2B8E30E1" wp14:editId="08F5F8AA">
                    <wp:extent cx="144000" cy="144000"/>
                    <wp:effectExtent l="0" t="0" r="8890" b="8890"/>
                    <wp:docPr id="832012037" name="Picture 12" descr="A white arrow in a squar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12037" name="Picture 12" descr="A white arrow in a square with a black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hyperlink>
          </w:p>
        </w:tc>
      </w:tr>
    </w:tbl>
    <w:tbl>
      <w:tblPr>
        <w:tblStyle w:val="TableGrid"/>
        <w:tblW w:w="10012" w:type="dxa"/>
        <w:tblInd w:w="-431" w:type="dxa"/>
        <w:tblLook w:val="04A0" w:firstRow="1" w:lastRow="0" w:firstColumn="1" w:lastColumn="0" w:noHBand="0" w:noVBand="1"/>
      </w:tblPr>
      <w:tblGrid>
        <w:gridCol w:w="10012"/>
      </w:tblGrid>
      <w:tr w:rsidR="00BA30D2" w14:paraId="0F012589" w14:textId="77777777" w:rsidTr="00BA30D2">
        <w:trPr>
          <w:trHeight w:val="20"/>
        </w:trPr>
        <w:tc>
          <w:tcPr>
            <w:tcW w:w="10012" w:type="dxa"/>
            <w:tcBorders>
              <w:top w:val="nil"/>
              <w:left w:val="nil"/>
              <w:bottom w:val="single" w:sz="4" w:space="0" w:color="auto"/>
              <w:right w:val="nil"/>
            </w:tcBorders>
          </w:tcPr>
          <w:p w14:paraId="069EA3DE" w14:textId="3F3C0D45" w:rsidR="00BA30D2" w:rsidRDefault="00BA30D2" w:rsidP="00453F20">
            <w:pPr>
              <w:spacing w:line="276" w:lineRule="auto"/>
              <w:rPr>
                <w:rFonts w:ascii="Century Gothic" w:hAnsi="Century Gothic"/>
                <w:sz w:val="22"/>
                <w:szCs w:val="22"/>
              </w:rPr>
            </w:pPr>
            <w:r w:rsidRPr="00BA30D2">
              <w:rPr>
                <w:rFonts w:ascii="Century Gothic" w:hAnsi="Century Gothic"/>
                <w:b/>
                <w:bCs/>
                <w:sz w:val="28"/>
                <w:szCs w:val="28"/>
              </w:rPr>
              <w:t>Personal Profile</w:t>
            </w:r>
          </w:p>
        </w:tc>
      </w:tr>
    </w:tbl>
    <w:p w14:paraId="46436257" w14:textId="1B4E81CE" w:rsidR="00A56EB8" w:rsidRDefault="00A56EB8" w:rsidP="00C72A80">
      <w:pPr>
        <w:spacing w:line="276" w:lineRule="auto"/>
        <w:ind w:left="-284" w:right="-613"/>
        <w:rPr>
          <w:rFonts w:ascii="Century Gothic" w:hAnsi="Century Gothic"/>
          <w:sz w:val="22"/>
          <w:szCs w:val="22"/>
        </w:rPr>
      </w:pPr>
      <w:r w:rsidRPr="00A56EB8">
        <w:rPr>
          <w:rFonts w:ascii="Century Gothic" w:hAnsi="Century Gothic"/>
          <w:sz w:val="22"/>
          <w:szCs w:val="22"/>
        </w:rPr>
        <w:t>A focused and ambitious Business Solutions Consultant with an MSc in Digital Business. Passion for problem-solving, meticulous, and detail-oriented with excellent observational, organisational and communication skills.</w:t>
      </w:r>
    </w:p>
    <w:tbl>
      <w:tblPr>
        <w:tblStyle w:val="TableGrid"/>
        <w:tblW w:w="10065" w:type="dxa"/>
        <w:tblInd w:w="-431" w:type="dxa"/>
        <w:tblBorders>
          <w:top w:val="none" w:sz="0" w:space="0" w:color="auto"/>
          <w:left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0065"/>
      </w:tblGrid>
      <w:tr w:rsidR="00BA30D2" w:rsidRPr="00BA30D2" w14:paraId="1A2D7860" w14:textId="77777777" w:rsidTr="00BA30D2">
        <w:trPr>
          <w:trHeight w:val="170"/>
        </w:trPr>
        <w:tc>
          <w:tcPr>
            <w:tcW w:w="10065" w:type="dxa"/>
          </w:tcPr>
          <w:p w14:paraId="05369637" w14:textId="77777777" w:rsidR="00BA30D2" w:rsidRPr="00BA30D2" w:rsidRDefault="00BA30D2" w:rsidP="003A4F68">
            <w:pPr>
              <w:spacing w:line="276" w:lineRule="auto"/>
              <w:rPr>
                <w:rFonts w:ascii="Century Gothic" w:hAnsi="Century Gothic"/>
                <w:b/>
                <w:bCs/>
                <w:sz w:val="28"/>
                <w:szCs w:val="28"/>
              </w:rPr>
            </w:pPr>
            <w:r w:rsidRPr="00BA30D2">
              <w:rPr>
                <w:rFonts w:ascii="Century Gothic" w:hAnsi="Century Gothic"/>
                <w:b/>
                <w:bCs/>
                <w:sz w:val="28"/>
                <w:szCs w:val="28"/>
              </w:rPr>
              <w:t>Experience</w:t>
            </w:r>
          </w:p>
        </w:tc>
      </w:tr>
    </w:tbl>
    <w:p w14:paraId="1A1F67D6" w14:textId="40874106" w:rsidR="00A56EB8" w:rsidRDefault="00A56EB8" w:rsidP="00BA30D2">
      <w:pPr>
        <w:spacing w:before="240" w:line="276" w:lineRule="auto"/>
        <w:ind w:right="-613" w:hanging="284"/>
        <w:rPr>
          <w:rFonts w:ascii="Century Gothic" w:hAnsi="Century Gothic"/>
          <w:sz w:val="22"/>
          <w:szCs w:val="22"/>
        </w:rPr>
      </w:pPr>
      <w:r w:rsidRPr="00A56EB8">
        <w:rPr>
          <w:rFonts w:ascii="Century Gothic" w:hAnsi="Century Gothic"/>
          <w:b/>
          <w:bCs/>
          <w:lang w:val="en-US"/>
        </w:rPr>
        <w:t>Business Solutions Consultant - Supernova Consulting</w:t>
      </w:r>
      <w:r w:rsidRPr="00A56EB8">
        <w:rPr>
          <w:rFonts w:ascii="Century Gothic" w:hAnsi="Century Gothic"/>
          <w:b/>
          <w:bCs/>
          <w:sz w:val="22"/>
          <w:szCs w:val="22"/>
          <w:lang w:val="en-US"/>
        </w:rPr>
        <w:br/>
      </w:r>
      <w:r w:rsidRPr="00A56EB8">
        <w:rPr>
          <w:rFonts w:ascii="Century Gothic" w:hAnsi="Century Gothic"/>
          <w:i/>
          <w:iCs/>
          <w:sz w:val="22"/>
          <w:szCs w:val="22"/>
          <w:lang w:val="en-US"/>
        </w:rPr>
        <w:t>Limassol, Cyprus</w:t>
      </w:r>
      <w:r w:rsidRPr="00A56EB8">
        <w:rPr>
          <w:rFonts w:ascii="Century Gothic" w:hAnsi="Century Gothic"/>
          <w:b/>
          <w:bCs/>
          <w:sz w:val="22"/>
          <w:szCs w:val="22"/>
          <w:lang w:val="en-US"/>
        </w:rPr>
        <w:br/>
        <w:t>Financial and Operations Management Department</w:t>
      </w:r>
      <w:r w:rsidRPr="00A56EB8">
        <w:rPr>
          <w:rFonts w:ascii="Century Gothic" w:hAnsi="Century Gothic"/>
          <w:sz w:val="22"/>
          <w:szCs w:val="22"/>
          <w:lang w:val="en-US"/>
        </w:rPr>
        <w:br/>
        <w:t xml:space="preserve">Certified SAP Implementation Consultant Specializing in ERP, FI and OM. </w:t>
      </w:r>
      <w:r w:rsidRPr="00A56EB8">
        <w:rPr>
          <w:rFonts w:ascii="Century Gothic" w:hAnsi="Century Gothic"/>
          <w:sz w:val="22"/>
          <w:szCs w:val="22"/>
        </w:rPr>
        <w:t xml:space="preserve">Experienced in SAP S/4HANA Public Cloud, S/4HANA, and </w:t>
      </w:r>
      <w:r w:rsidR="00CA3C3E">
        <w:rPr>
          <w:rFonts w:ascii="Century Gothic" w:hAnsi="Century Gothic"/>
          <w:sz w:val="22"/>
          <w:szCs w:val="22"/>
        </w:rPr>
        <w:t xml:space="preserve">SAP </w:t>
      </w:r>
      <w:r w:rsidRPr="00A56EB8">
        <w:rPr>
          <w:rFonts w:ascii="Century Gothic" w:hAnsi="Century Gothic"/>
          <w:sz w:val="22"/>
          <w:szCs w:val="22"/>
        </w:rPr>
        <w:t>ECC. Manage diverse tasks, including daily client interactions, handling requests, and resolving incidents. Proficient in Jira, SuccessFactors, and Microsoft Office Suite.</w:t>
      </w:r>
    </w:p>
    <w:p w14:paraId="3CAF56E6" w14:textId="77777777" w:rsidR="00A56EB8" w:rsidRDefault="00A56EB8" w:rsidP="00C72A80">
      <w:pPr>
        <w:spacing w:line="276" w:lineRule="auto"/>
        <w:ind w:right="-613" w:hanging="284"/>
        <w:rPr>
          <w:rFonts w:ascii="Century Gothic" w:hAnsi="Century Gothic"/>
          <w:sz w:val="22"/>
          <w:szCs w:val="22"/>
          <w:lang w:val="en-US"/>
        </w:rPr>
      </w:pPr>
      <w:r w:rsidRPr="00A56EB8">
        <w:rPr>
          <w:rFonts w:ascii="Century Gothic" w:hAnsi="Century Gothic"/>
          <w:b/>
          <w:bCs/>
          <w:lang w:val="en-US"/>
        </w:rPr>
        <w:t>Summer Intern – Deloitte</w:t>
      </w:r>
      <w:r w:rsidRPr="00A56EB8">
        <w:rPr>
          <w:rFonts w:ascii="Century Gothic" w:hAnsi="Century Gothic"/>
          <w:b/>
          <w:bCs/>
          <w:sz w:val="22"/>
          <w:szCs w:val="22"/>
          <w:lang w:val="en-US"/>
        </w:rPr>
        <w:br/>
      </w:r>
      <w:r w:rsidRPr="00A56EB8">
        <w:rPr>
          <w:rFonts w:ascii="Century Gothic" w:hAnsi="Century Gothic"/>
          <w:i/>
          <w:iCs/>
          <w:sz w:val="22"/>
          <w:szCs w:val="22"/>
          <w:lang w:val="en-US"/>
        </w:rPr>
        <w:t>Limassol and Nicosia, Cyprus</w:t>
      </w:r>
      <w:r w:rsidRPr="00A56EB8">
        <w:rPr>
          <w:rFonts w:ascii="Century Gothic" w:hAnsi="Century Gothic"/>
          <w:sz w:val="22"/>
          <w:szCs w:val="22"/>
          <w:lang w:val="en-US"/>
        </w:rPr>
        <w:t xml:space="preserve"> </w:t>
      </w:r>
      <w:r w:rsidRPr="00A56EB8">
        <w:rPr>
          <w:rFonts w:ascii="Century Gothic" w:hAnsi="Century Gothic"/>
          <w:sz w:val="22"/>
          <w:szCs w:val="22"/>
          <w:lang w:val="en-US"/>
        </w:rPr>
        <w:br/>
      </w:r>
      <w:r w:rsidRPr="00A56EB8">
        <w:rPr>
          <w:rFonts w:ascii="Century Gothic" w:hAnsi="Century Gothic"/>
          <w:b/>
          <w:bCs/>
          <w:sz w:val="22"/>
          <w:szCs w:val="22"/>
          <w:lang w:val="en-US"/>
        </w:rPr>
        <w:t>Risk Department:</w:t>
      </w:r>
      <w:r w:rsidRPr="00A56EB8">
        <w:rPr>
          <w:rFonts w:ascii="Century Gothic" w:hAnsi="Century Gothic"/>
          <w:sz w:val="22"/>
          <w:szCs w:val="22"/>
          <w:lang w:val="en-US"/>
        </w:rPr>
        <w:t xml:space="preserve"> Anti-Money Laundering (AML) team. Compliance projects, focusing on customer due diligence, developed a digital KYC system and assisted in policy updates and client training.</w:t>
      </w:r>
      <w:r w:rsidRPr="00A56EB8">
        <w:rPr>
          <w:rFonts w:ascii="Century Gothic" w:hAnsi="Century Gothic"/>
          <w:sz w:val="22"/>
          <w:szCs w:val="22"/>
          <w:lang w:val="en-US"/>
        </w:rPr>
        <w:br/>
      </w:r>
      <w:r w:rsidRPr="00A56EB8">
        <w:rPr>
          <w:rFonts w:ascii="Century Gothic" w:hAnsi="Century Gothic"/>
          <w:b/>
          <w:bCs/>
          <w:sz w:val="22"/>
          <w:szCs w:val="22"/>
          <w:lang w:val="en-US"/>
        </w:rPr>
        <w:t>Sustainability Department:</w:t>
      </w:r>
      <w:r w:rsidRPr="00A56EB8">
        <w:rPr>
          <w:rFonts w:ascii="Century Gothic" w:hAnsi="Century Gothic"/>
          <w:sz w:val="22"/>
          <w:szCs w:val="22"/>
          <w:lang w:val="en-US"/>
        </w:rPr>
        <w:t xml:space="preserve"> Supported senior team on a major overseas project with coordination across multiple Deloitte Middle East offices. Conducted risk analysis, contributed to RFP presentations and was involved in client interviews and workshops gaining valuable insights into sustainability in business.</w:t>
      </w:r>
    </w:p>
    <w:tbl>
      <w:tblPr>
        <w:tblStyle w:val="TableGrid"/>
        <w:tblW w:w="10065" w:type="dxa"/>
        <w:tblInd w:w="-431" w:type="dxa"/>
        <w:tblBorders>
          <w:top w:val="none" w:sz="0" w:space="0" w:color="auto"/>
          <w:left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0065"/>
      </w:tblGrid>
      <w:tr w:rsidR="00BA30D2" w:rsidRPr="00BA30D2" w14:paraId="0D5DE3C1" w14:textId="77777777" w:rsidTr="007A0520">
        <w:trPr>
          <w:trHeight w:val="170"/>
        </w:trPr>
        <w:tc>
          <w:tcPr>
            <w:tcW w:w="10065" w:type="dxa"/>
          </w:tcPr>
          <w:p w14:paraId="316BBDD2" w14:textId="02998576" w:rsidR="00BA30D2" w:rsidRPr="00BA30D2" w:rsidRDefault="009F7D2C" w:rsidP="007A0520">
            <w:pPr>
              <w:spacing w:line="276" w:lineRule="auto"/>
              <w:rPr>
                <w:rFonts w:ascii="Century Gothic" w:hAnsi="Century Gothic"/>
                <w:b/>
                <w:bCs/>
                <w:sz w:val="28"/>
                <w:szCs w:val="28"/>
              </w:rPr>
            </w:pPr>
            <w:r>
              <w:rPr>
                <w:rFonts w:ascii="Century Gothic" w:hAnsi="Century Gothic"/>
                <w:sz w:val="22"/>
                <w:szCs w:val="22"/>
                <w:lang w:val="en-US"/>
              </w:rPr>
              <w:br w:type="page"/>
            </w:r>
            <w:r w:rsidR="00BA30D2">
              <w:rPr>
                <w:rFonts w:ascii="Century Gothic" w:hAnsi="Century Gothic"/>
                <w:b/>
                <w:bCs/>
                <w:sz w:val="28"/>
                <w:szCs w:val="28"/>
              </w:rPr>
              <w:t>Education</w:t>
            </w:r>
          </w:p>
        </w:tc>
      </w:tr>
    </w:tbl>
    <w:p w14:paraId="5099CA92" w14:textId="03F6210C" w:rsidR="00BA30D2" w:rsidRDefault="00BA30D2" w:rsidP="00BA30D2">
      <w:pPr>
        <w:spacing w:before="240" w:line="276" w:lineRule="auto"/>
        <w:ind w:right="-613" w:hanging="284"/>
        <w:rPr>
          <w:rFonts w:ascii="Century Gothic" w:hAnsi="Century Gothic"/>
          <w:sz w:val="22"/>
          <w:szCs w:val="22"/>
          <w:lang w:val="en-US"/>
        </w:rPr>
      </w:pPr>
      <w:r w:rsidRPr="00BA30D2">
        <w:rPr>
          <w:rFonts w:ascii="Century Gothic" w:hAnsi="Century Gothic"/>
          <w:b/>
          <w:bCs/>
          <w:sz w:val="22"/>
          <w:szCs w:val="22"/>
          <w:lang w:val="en-US"/>
        </w:rPr>
        <w:t>MSc Digital Business, Newcastle University</w:t>
      </w:r>
      <w:r w:rsidRPr="00BA30D2">
        <w:rPr>
          <w:rFonts w:ascii="Century Gothic" w:hAnsi="Century Gothic"/>
          <w:b/>
          <w:bCs/>
          <w:sz w:val="22"/>
          <w:szCs w:val="22"/>
          <w:lang w:val="en-US"/>
        </w:rPr>
        <w:tab/>
      </w:r>
      <w:r w:rsidRPr="00BA30D2">
        <w:rPr>
          <w:rFonts w:ascii="Century Gothic" w:hAnsi="Century Gothic"/>
          <w:b/>
          <w:bCs/>
          <w:sz w:val="22"/>
          <w:szCs w:val="22"/>
          <w:lang w:val="en-US"/>
        </w:rPr>
        <w:br/>
        <w:t>Merit</w:t>
      </w:r>
      <w:r w:rsidRPr="00BA30D2">
        <w:rPr>
          <w:rFonts w:ascii="Century Gothic" w:hAnsi="Century Gothic"/>
          <w:sz w:val="22"/>
          <w:szCs w:val="22"/>
          <w:lang w:val="en-US"/>
        </w:rPr>
        <w:br/>
        <w:t>Relevant modules include Project Management, Strategy Management and Information Systems, Digital Marketing</w:t>
      </w:r>
      <w:r w:rsidRPr="00BA30D2">
        <w:rPr>
          <w:rFonts w:ascii="Century Gothic" w:hAnsi="Century Gothic"/>
          <w:b/>
          <w:bCs/>
          <w:sz w:val="22"/>
          <w:szCs w:val="22"/>
          <w:lang w:val="en-US"/>
        </w:rPr>
        <w:t xml:space="preserve">, </w:t>
      </w:r>
      <w:r w:rsidRPr="00BA30D2">
        <w:rPr>
          <w:rFonts w:ascii="Century Gothic" w:hAnsi="Century Gothic"/>
          <w:sz w:val="22"/>
          <w:szCs w:val="22"/>
          <w:lang w:val="en-US"/>
        </w:rPr>
        <w:t>Data Analytics, Digital Startup, Technology Change and Innovation Management, and Realizing Value from Digital Business.</w:t>
      </w:r>
      <w:r w:rsidRPr="00BA30D2">
        <w:rPr>
          <w:rFonts w:ascii="Century Gothic" w:hAnsi="Century Gothic"/>
          <w:sz w:val="22"/>
          <w:szCs w:val="22"/>
          <w:lang w:val="en-US"/>
        </w:rPr>
        <w:br/>
      </w:r>
      <w:r w:rsidRPr="00BA30D2">
        <w:rPr>
          <w:rFonts w:ascii="Century Gothic" w:hAnsi="Century Gothic"/>
          <w:b/>
          <w:bCs/>
          <w:sz w:val="22"/>
          <w:szCs w:val="22"/>
          <w:lang w:val="en-US"/>
        </w:rPr>
        <w:t xml:space="preserve">Dissertation: </w:t>
      </w:r>
      <w:r w:rsidRPr="00BA30D2">
        <w:rPr>
          <w:rFonts w:ascii="Century Gothic" w:hAnsi="Century Gothic"/>
          <w:sz w:val="22"/>
          <w:szCs w:val="22"/>
          <w:lang w:val="en-US"/>
        </w:rPr>
        <w:t>“Understanding UK Students’ Privacy Concerns in E-Commerce Platforms: An Empirical Study”</w:t>
      </w:r>
    </w:p>
    <w:p w14:paraId="78394FB0" w14:textId="118258EA" w:rsidR="00BA30D2" w:rsidRDefault="00BA30D2" w:rsidP="00BA30D2">
      <w:pPr>
        <w:spacing w:line="276" w:lineRule="auto"/>
        <w:ind w:right="-613" w:hanging="284"/>
        <w:rPr>
          <w:rFonts w:ascii="Century Gothic" w:hAnsi="Century Gothic"/>
          <w:sz w:val="22"/>
          <w:szCs w:val="22"/>
          <w:lang w:val="en-US"/>
        </w:rPr>
      </w:pPr>
      <w:r w:rsidRPr="00BA30D2">
        <w:rPr>
          <w:rFonts w:ascii="Century Gothic" w:hAnsi="Century Gothic"/>
          <w:b/>
          <w:bCs/>
          <w:sz w:val="22"/>
          <w:szCs w:val="22"/>
          <w:lang w:val="en-US"/>
        </w:rPr>
        <w:t>BA Management Studies, University of Leicester</w:t>
      </w:r>
      <w:r w:rsidRPr="00BA30D2">
        <w:rPr>
          <w:rFonts w:ascii="Century Gothic" w:hAnsi="Century Gothic"/>
          <w:b/>
          <w:bCs/>
          <w:sz w:val="22"/>
          <w:szCs w:val="22"/>
          <w:lang w:val="en-US"/>
        </w:rPr>
        <w:br/>
        <w:t>Second Class Honours (Upper Division) - 2:1</w:t>
      </w:r>
      <w:r w:rsidRPr="00BA30D2">
        <w:rPr>
          <w:rFonts w:ascii="Century Gothic" w:hAnsi="Century Gothic"/>
          <w:b/>
          <w:bCs/>
          <w:sz w:val="22"/>
          <w:szCs w:val="22"/>
          <w:lang w:val="en-US"/>
        </w:rPr>
        <w:br/>
      </w:r>
      <w:r w:rsidRPr="00BA30D2">
        <w:rPr>
          <w:rFonts w:ascii="Century Gothic" w:hAnsi="Century Gothic"/>
          <w:sz w:val="22"/>
          <w:szCs w:val="22"/>
          <w:lang w:val="en-US"/>
        </w:rPr>
        <w:t>Relevant modules include Digital Economy, Management of Information Technology, Corporate Social Responsibility, Operations Management, Knowledge Management, Consultancy Challenge, and Strategy.</w:t>
      </w:r>
      <w:r w:rsidRPr="00BA30D2">
        <w:rPr>
          <w:rFonts w:ascii="Century Gothic" w:hAnsi="Century Gothic"/>
          <w:sz w:val="22"/>
          <w:szCs w:val="22"/>
          <w:lang w:val="en-US"/>
        </w:rPr>
        <w:br/>
      </w:r>
      <w:r w:rsidRPr="00BA30D2">
        <w:rPr>
          <w:rFonts w:ascii="Century Gothic" w:hAnsi="Century Gothic"/>
          <w:b/>
          <w:bCs/>
          <w:sz w:val="22"/>
          <w:szCs w:val="22"/>
          <w:lang w:val="en-US"/>
        </w:rPr>
        <w:t>Dissertation:</w:t>
      </w:r>
      <w:r w:rsidRPr="00BA30D2">
        <w:rPr>
          <w:rFonts w:ascii="Century Gothic" w:hAnsi="Century Gothic"/>
          <w:sz w:val="22"/>
          <w:szCs w:val="22"/>
          <w:lang w:val="en-US"/>
        </w:rPr>
        <w:t xml:space="preserve"> “The Impact of Perceived Corporate Social Responsibility on Job Applicant Attraction and the Job Preferences of UK Business School Students: A Quantitative Study”</w:t>
      </w:r>
    </w:p>
    <w:tbl>
      <w:tblPr>
        <w:tblStyle w:val="TableGrid"/>
        <w:tblW w:w="10065" w:type="dxa"/>
        <w:tblInd w:w="-431" w:type="dxa"/>
        <w:tblBorders>
          <w:top w:val="none" w:sz="0" w:space="0" w:color="auto"/>
          <w:left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0065"/>
      </w:tblGrid>
      <w:tr w:rsidR="009F7D2C" w:rsidRPr="00BA30D2" w14:paraId="6F6CB1B7" w14:textId="77777777" w:rsidTr="007A0520">
        <w:trPr>
          <w:trHeight w:val="170"/>
        </w:trPr>
        <w:tc>
          <w:tcPr>
            <w:tcW w:w="10065" w:type="dxa"/>
          </w:tcPr>
          <w:p w14:paraId="1684603D" w14:textId="7B4B3DCD" w:rsidR="009F7D2C" w:rsidRPr="00BA30D2" w:rsidRDefault="009F7D2C" w:rsidP="007A0520">
            <w:pPr>
              <w:spacing w:line="276" w:lineRule="auto"/>
              <w:rPr>
                <w:rFonts w:ascii="Century Gothic" w:hAnsi="Century Gothic"/>
                <w:b/>
                <w:bCs/>
                <w:sz w:val="28"/>
                <w:szCs w:val="28"/>
              </w:rPr>
            </w:pPr>
            <w:r>
              <w:rPr>
                <w:rFonts w:ascii="Century Gothic" w:hAnsi="Century Gothic"/>
                <w:sz w:val="22"/>
                <w:szCs w:val="22"/>
                <w:lang w:val="en-US"/>
              </w:rPr>
              <w:lastRenderedPageBreak/>
              <w:br w:type="page"/>
            </w:r>
            <w:r>
              <w:rPr>
                <w:rFonts w:ascii="Century Gothic" w:hAnsi="Century Gothic"/>
                <w:b/>
                <w:bCs/>
                <w:sz w:val="28"/>
                <w:szCs w:val="28"/>
              </w:rPr>
              <w:t>Awards and Certificates</w:t>
            </w:r>
          </w:p>
        </w:tc>
      </w:tr>
    </w:tbl>
    <w:p w14:paraId="4C6C2C15" w14:textId="5546EAE2" w:rsidR="009F7D2C" w:rsidRPr="009F7D2C" w:rsidRDefault="009F7D2C" w:rsidP="009F7D2C">
      <w:pPr>
        <w:spacing w:before="240" w:after="0" w:line="276" w:lineRule="auto"/>
        <w:ind w:right="-613" w:hanging="284"/>
        <w:rPr>
          <w:rFonts w:ascii="Century Gothic" w:hAnsi="Century Gothic"/>
          <w:sz w:val="22"/>
          <w:szCs w:val="22"/>
        </w:rPr>
      </w:pPr>
      <w:r w:rsidRPr="009F7D2C">
        <w:rPr>
          <w:rFonts w:ascii="Century Gothic" w:hAnsi="Century Gothic"/>
          <w:sz w:val="22"/>
          <w:szCs w:val="22"/>
        </w:rPr>
        <w:t xml:space="preserve">May 2022    </w:t>
      </w:r>
      <w:r w:rsidR="001422A8">
        <w:rPr>
          <w:rFonts w:ascii="Century Gothic" w:hAnsi="Century Gothic"/>
          <w:sz w:val="22"/>
          <w:szCs w:val="22"/>
        </w:rPr>
        <w:t xml:space="preserve"> </w:t>
      </w:r>
      <w:r w:rsidRPr="009F7D2C">
        <w:rPr>
          <w:rFonts w:ascii="Century Gothic" w:hAnsi="Century Gothic"/>
          <w:sz w:val="22"/>
          <w:szCs w:val="22"/>
        </w:rPr>
        <w:t xml:space="preserve"> Leicester Award Gold Certificate </w:t>
      </w:r>
    </w:p>
    <w:p w14:paraId="6CE41159" w14:textId="1CADBB4B" w:rsidR="009F7D2C" w:rsidRPr="009F7D2C" w:rsidRDefault="009F7D2C" w:rsidP="009F7D2C">
      <w:pPr>
        <w:spacing w:after="0" w:line="276" w:lineRule="auto"/>
        <w:ind w:right="-613" w:hanging="284"/>
        <w:rPr>
          <w:rFonts w:ascii="Century Gothic" w:hAnsi="Century Gothic"/>
          <w:sz w:val="22"/>
          <w:szCs w:val="22"/>
        </w:rPr>
      </w:pPr>
      <w:r w:rsidRPr="009F7D2C">
        <w:rPr>
          <w:rFonts w:ascii="Century Gothic" w:hAnsi="Century Gothic"/>
          <w:sz w:val="22"/>
          <w:szCs w:val="22"/>
        </w:rPr>
        <w:t xml:space="preserve">March </w:t>
      </w:r>
      <w:proofErr w:type="gramStart"/>
      <w:r w:rsidRPr="009F7D2C">
        <w:rPr>
          <w:rFonts w:ascii="Century Gothic" w:hAnsi="Century Gothic"/>
          <w:sz w:val="22"/>
          <w:szCs w:val="22"/>
        </w:rPr>
        <w:t xml:space="preserve">2024 </w:t>
      </w:r>
      <w:r w:rsidR="001422A8">
        <w:rPr>
          <w:rFonts w:ascii="Century Gothic" w:hAnsi="Century Gothic"/>
          <w:sz w:val="22"/>
          <w:szCs w:val="22"/>
        </w:rPr>
        <w:t xml:space="preserve"> </w:t>
      </w:r>
      <w:r w:rsidRPr="009F7D2C">
        <w:rPr>
          <w:rFonts w:ascii="Century Gothic" w:hAnsi="Century Gothic"/>
          <w:sz w:val="22"/>
          <w:szCs w:val="22"/>
        </w:rPr>
        <w:t>Microsoft</w:t>
      </w:r>
      <w:proofErr w:type="gramEnd"/>
      <w:r w:rsidRPr="009F7D2C">
        <w:rPr>
          <w:rFonts w:ascii="Century Gothic" w:hAnsi="Century Gothic"/>
          <w:sz w:val="22"/>
          <w:szCs w:val="22"/>
        </w:rPr>
        <w:t xml:space="preserve"> – Career Essentials in Sustainable Tech </w:t>
      </w:r>
    </w:p>
    <w:p w14:paraId="047A61F8" w14:textId="67D6C8F4" w:rsidR="009F7D2C" w:rsidRPr="009F7D2C" w:rsidRDefault="009F7D2C" w:rsidP="009F7D2C">
      <w:pPr>
        <w:spacing w:after="0" w:line="276" w:lineRule="auto"/>
        <w:ind w:right="-613" w:hanging="284"/>
        <w:rPr>
          <w:rFonts w:ascii="Century Gothic" w:hAnsi="Century Gothic"/>
          <w:sz w:val="22"/>
          <w:szCs w:val="22"/>
        </w:rPr>
      </w:pPr>
      <w:r w:rsidRPr="009F7D2C">
        <w:rPr>
          <w:rFonts w:ascii="Century Gothic" w:hAnsi="Century Gothic"/>
          <w:sz w:val="22"/>
          <w:szCs w:val="22"/>
        </w:rPr>
        <w:t xml:space="preserve">March </w:t>
      </w:r>
      <w:proofErr w:type="gramStart"/>
      <w:r w:rsidRPr="009F7D2C">
        <w:rPr>
          <w:rFonts w:ascii="Century Gothic" w:hAnsi="Century Gothic"/>
          <w:sz w:val="22"/>
          <w:szCs w:val="22"/>
        </w:rPr>
        <w:t xml:space="preserve">2024 </w:t>
      </w:r>
      <w:r w:rsidR="001422A8">
        <w:rPr>
          <w:rFonts w:ascii="Century Gothic" w:hAnsi="Century Gothic"/>
          <w:sz w:val="22"/>
          <w:szCs w:val="22"/>
        </w:rPr>
        <w:t xml:space="preserve"> </w:t>
      </w:r>
      <w:r w:rsidRPr="009F7D2C">
        <w:rPr>
          <w:rFonts w:ascii="Century Gothic" w:hAnsi="Century Gothic"/>
          <w:sz w:val="22"/>
          <w:szCs w:val="22"/>
        </w:rPr>
        <w:t>PMI</w:t>
      </w:r>
      <w:proofErr w:type="gramEnd"/>
      <w:r w:rsidRPr="009F7D2C">
        <w:rPr>
          <w:rFonts w:ascii="Century Gothic" w:hAnsi="Century Gothic"/>
          <w:sz w:val="22"/>
          <w:szCs w:val="22"/>
        </w:rPr>
        <w:t xml:space="preserve"> &amp; NASBA – Project Management Foundations</w:t>
      </w:r>
    </w:p>
    <w:p w14:paraId="660D2A74" w14:textId="35E83818" w:rsidR="009F7D2C" w:rsidRPr="009F7D2C" w:rsidRDefault="009F7D2C" w:rsidP="009F7D2C">
      <w:pPr>
        <w:spacing w:after="0" w:line="276" w:lineRule="auto"/>
        <w:ind w:right="-613" w:hanging="284"/>
        <w:rPr>
          <w:rFonts w:ascii="Century Gothic" w:hAnsi="Century Gothic"/>
          <w:sz w:val="22"/>
          <w:szCs w:val="22"/>
        </w:rPr>
      </w:pPr>
      <w:r w:rsidRPr="009F7D2C">
        <w:rPr>
          <w:rFonts w:ascii="Century Gothic" w:hAnsi="Century Gothic"/>
          <w:sz w:val="22"/>
          <w:szCs w:val="22"/>
        </w:rPr>
        <w:t xml:space="preserve">March </w:t>
      </w:r>
      <w:proofErr w:type="gramStart"/>
      <w:r w:rsidRPr="009F7D2C">
        <w:rPr>
          <w:rFonts w:ascii="Century Gothic" w:hAnsi="Century Gothic"/>
          <w:sz w:val="22"/>
          <w:szCs w:val="22"/>
        </w:rPr>
        <w:t xml:space="preserve">2024 </w:t>
      </w:r>
      <w:r w:rsidR="001422A8">
        <w:rPr>
          <w:rFonts w:ascii="Century Gothic" w:hAnsi="Century Gothic"/>
          <w:sz w:val="22"/>
          <w:szCs w:val="22"/>
        </w:rPr>
        <w:t xml:space="preserve"> </w:t>
      </w:r>
      <w:r w:rsidRPr="009F7D2C">
        <w:rPr>
          <w:rFonts w:ascii="Century Gothic" w:hAnsi="Century Gothic"/>
          <w:sz w:val="22"/>
          <w:szCs w:val="22"/>
        </w:rPr>
        <w:t>PMI</w:t>
      </w:r>
      <w:proofErr w:type="gramEnd"/>
      <w:r w:rsidRPr="009F7D2C">
        <w:rPr>
          <w:rFonts w:ascii="Century Gothic" w:hAnsi="Century Gothic"/>
          <w:sz w:val="22"/>
          <w:szCs w:val="22"/>
        </w:rPr>
        <w:t xml:space="preserve"> &amp; NASBA – Learning Program Management</w:t>
      </w:r>
    </w:p>
    <w:p w14:paraId="2222894C" w14:textId="28BCC970" w:rsidR="009F7D2C" w:rsidRPr="009F7D2C" w:rsidRDefault="009F7D2C" w:rsidP="009F7D2C">
      <w:pPr>
        <w:spacing w:after="0" w:line="276" w:lineRule="auto"/>
        <w:ind w:right="-613" w:hanging="284"/>
        <w:rPr>
          <w:rFonts w:ascii="Century Gothic" w:hAnsi="Century Gothic"/>
          <w:sz w:val="22"/>
          <w:szCs w:val="22"/>
        </w:rPr>
      </w:pPr>
      <w:r w:rsidRPr="009F7D2C">
        <w:rPr>
          <w:rFonts w:ascii="Century Gothic" w:hAnsi="Century Gothic"/>
          <w:sz w:val="22"/>
          <w:szCs w:val="22"/>
        </w:rPr>
        <w:t xml:space="preserve">March </w:t>
      </w:r>
      <w:proofErr w:type="gramStart"/>
      <w:r w:rsidRPr="009F7D2C">
        <w:rPr>
          <w:rFonts w:ascii="Century Gothic" w:hAnsi="Century Gothic"/>
          <w:sz w:val="22"/>
          <w:szCs w:val="22"/>
        </w:rPr>
        <w:t xml:space="preserve">2024 </w:t>
      </w:r>
      <w:r w:rsidR="001422A8">
        <w:rPr>
          <w:rFonts w:ascii="Century Gothic" w:hAnsi="Century Gothic"/>
          <w:sz w:val="22"/>
          <w:szCs w:val="22"/>
        </w:rPr>
        <w:t xml:space="preserve"> </w:t>
      </w:r>
      <w:r w:rsidRPr="009F7D2C">
        <w:rPr>
          <w:rFonts w:ascii="Century Gothic" w:hAnsi="Century Gothic"/>
          <w:sz w:val="22"/>
          <w:szCs w:val="22"/>
        </w:rPr>
        <w:t>Microsoft</w:t>
      </w:r>
      <w:proofErr w:type="gramEnd"/>
      <w:r w:rsidRPr="009F7D2C">
        <w:rPr>
          <w:rFonts w:ascii="Century Gothic" w:hAnsi="Century Gothic"/>
          <w:sz w:val="22"/>
          <w:szCs w:val="22"/>
        </w:rPr>
        <w:t xml:space="preserve"> – Career Essentials in Cybersecurity</w:t>
      </w:r>
    </w:p>
    <w:p w14:paraId="21F9E454" w14:textId="6D88838F" w:rsidR="009F7D2C" w:rsidRPr="009F7D2C" w:rsidRDefault="009F7D2C" w:rsidP="009F7D2C">
      <w:pPr>
        <w:spacing w:after="0" w:line="276" w:lineRule="auto"/>
        <w:ind w:right="-613" w:hanging="284"/>
        <w:rPr>
          <w:rFonts w:ascii="Century Gothic" w:hAnsi="Century Gothic"/>
          <w:sz w:val="22"/>
          <w:szCs w:val="22"/>
        </w:rPr>
      </w:pPr>
      <w:r w:rsidRPr="009F7D2C">
        <w:rPr>
          <w:rFonts w:ascii="Century Gothic" w:hAnsi="Century Gothic"/>
          <w:sz w:val="22"/>
          <w:szCs w:val="22"/>
        </w:rPr>
        <w:t xml:space="preserve">April 2024     </w:t>
      </w:r>
      <w:r w:rsidR="001422A8">
        <w:rPr>
          <w:rFonts w:ascii="Century Gothic" w:hAnsi="Century Gothic"/>
          <w:sz w:val="22"/>
          <w:szCs w:val="22"/>
        </w:rPr>
        <w:t xml:space="preserve"> </w:t>
      </w:r>
      <w:r w:rsidRPr="009F7D2C">
        <w:rPr>
          <w:rFonts w:ascii="Century Gothic" w:hAnsi="Century Gothic"/>
          <w:sz w:val="22"/>
          <w:szCs w:val="22"/>
        </w:rPr>
        <w:t>ServiceNow – IT Leadership Professional Certificate</w:t>
      </w:r>
    </w:p>
    <w:p w14:paraId="0AB93B71" w14:textId="292BF5CB" w:rsidR="009F7D2C" w:rsidRDefault="009F7D2C" w:rsidP="009F7D2C">
      <w:pPr>
        <w:spacing w:after="0" w:line="276" w:lineRule="auto"/>
        <w:ind w:right="-613" w:hanging="284"/>
        <w:rPr>
          <w:rFonts w:ascii="Century Gothic" w:hAnsi="Century Gothic"/>
          <w:sz w:val="22"/>
          <w:szCs w:val="22"/>
          <w:lang w:val="en-US"/>
        </w:rPr>
      </w:pPr>
      <w:r w:rsidRPr="009F7D2C">
        <w:rPr>
          <w:rFonts w:ascii="Century Gothic" w:hAnsi="Century Gothic"/>
          <w:sz w:val="22"/>
          <w:szCs w:val="22"/>
        </w:rPr>
        <w:t xml:space="preserve">April 2024     </w:t>
      </w:r>
      <w:r w:rsidR="001422A8">
        <w:rPr>
          <w:rFonts w:ascii="Century Gothic" w:hAnsi="Century Gothic"/>
          <w:sz w:val="22"/>
          <w:szCs w:val="22"/>
        </w:rPr>
        <w:t xml:space="preserve"> </w:t>
      </w:r>
      <w:r w:rsidRPr="009F7D2C">
        <w:rPr>
          <w:rFonts w:ascii="Century Gothic" w:hAnsi="Century Gothic"/>
          <w:sz w:val="22"/>
          <w:szCs w:val="22"/>
        </w:rPr>
        <w:t xml:space="preserve">Microsoft </w:t>
      </w:r>
      <w:r>
        <w:rPr>
          <w:rFonts w:ascii="Century Gothic" w:hAnsi="Century Gothic"/>
          <w:sz w:val="22"/>
          <w:szCs w:val="22"/>
        </w:rPr>
        <w:t>–</w:t>
      </w:r>
      <w:r w:rsidRPr="009F7D2C">
        <w:rPr>
          <w:rFonts w:ascii="Century Gothic" w:hAnsi="Century Gothic"/>
          <w:sz w:val="22"/>
          <w:szCs w:val="22"/>
        </w:rPr>
        <w:t xml:space="preserve"> </w:t>
      </w:r>
      <w:r w:rsidRPr="009F7D2C">
        <w:rPr>
          <w:rFonts w:ascii="Century Gothic" w:hAnsi="Century Gothic"/>
          <w:sz w:val="22"/>
          <w:szCs w:val="22"/>
          <w:lang w:val="en-US"/>
        </w:rPr>
        <w:t>Career</w:t>
      </w:r>
      <w:r>
        <w:rPr>
          <w:rFonts w:ascii="Century Gothic" w:hAnsi="Century Gothic"/>
          <w:sz w:val="22"/>
          <w:szCs w:val="22"/>
          <w:lang w:val="en-US"/>
        </w:rPr>
        <w:t xml:space="preserve"> </w:t>
      </w:r>
      <w:r w:rsidRPr="009F7D2C">
        <w:rPr>
          <w:rFonts w:ascii="Century Gothic" w:hAnsi="Century Gothic"/>
          <w:sz w:val="22"/>
          <w:szCs w:val="22"/>
          <w:lang w:val="en-US"/>
        </w:rPr>
        <w:t>Essentials in Project Management</w:t>
      </w:r>
    </w:p>
    <w:p w14:paraId="7E4C553F" w14:textId="53A56793" w:rsidR="009F7D2C" w:rsidRDefault="009F7D2C" w:rsidP="009F7D2C">
      <w:pPr>
        <w:spacing w:after="0" w:line="276" w:lineRule="auto"/>
        <w:ind w:right="-613" w:hanging="284"/>
        <w:rPr>
          <w:rFonts w:ascii="Century Gothic" w:hAnsi="Century Gothic"/>
          <w:sz w:val="22"/>
          <w:szCs w:val="22"/>
          <w:lang w:val="en-US"/>
        </w:rPr>
      </w:pPr>
      <w:r>
        <w:rPr>
          <w:rFonts w:ascii="Century Gothic" w:hAnsi="Century Gothic"/>
          <w:sz w:val="22"/>
          <w:szCs w:val="22"/>
          <w:lang w:val="en-US"/>
        </w:rPr>
        <w:t>Dec 2024</w:t>
      </w:r>
      <w:r>
        <w:rPr>
          <w:rFonts w:ascii="Century Gothic" w:hAnsi="Century Gothic"/>
          <w:sz w:val="22"/>
          <w:szCs w:val="22"/>
          <w:lang w:val="en-US"/>
        </w:rPr>
        <w:tab/>
        <w:t xml:space="preserve">     </w:t>
      </w:r>
      <w:r w:rsidR="001422A8">
        <w:rPr>
          <w:rFonts w:ascii="Century Gothic" w:hAnsi="Century Gothic"/>
          <w:sz w:val="22"/>
          <w:szCs w:val="22"/>
          <w:lang w:val="en-US"/>
        </w:rPr>
        <w:t xml:space="preserve"> </w:t>
      </w:r>
      <w:r>
        <w:rPr>
          <w:rFonts w:ascii="Century Gothic" w:hAnsi="Century Gothic"/>
          <w:sz w:val="22"/>
          <w:szCs w:val="22"/>
          <w:lang w:val="en-US"/>
        </w:rPr>
        <w:t>Aha! – Product Management Professional Certificate</w:t>
      </w:r>
    </w:p>
    <w:p w14:paraId="02ABFBA4" w14:textId="0B835E61" w:rsidR="001422A8" w:rsidRDefault="009F7D2C" w:rsidP="009F7D2C">
      <w:pPr>
        <w:spacing w:after="0" w:line="276" w:lineRule="auto"/>
        <w:ind w:right="-613" w:hanging="284"/>
        <w:rPr>
          <w:rFonts w:ascii="Century Gothic" w:hAnsi="Century Gothic"/>
          <w:sz w:val="22"/>
          <w:szCs w:val="22"/>
          <w:lang w:val="en-US"/>
        </w:rPr>
      </w:pPr>
      <w:r>
        <w:rPr>
          <w:rFonts w:ascii="Century Gothic" w:hAnsi="Century Gothic"/>
          <w:sz w:val="22"/>
          <w:szCs w:val="22"/>
          <w:lang w:val="en-US"/>
        </w:rPr>
        <w:t xml:space="preserve">Dec 2024     </w:t>
      </w:r>
      <w:r w:rsidR="001422A8">
        <w:rPr>
          <w:rFonts w:ascii="Century Gothic" w:hAnsi="Century Gothic"/>
          <w:sz w:val="22"/>
          <w:szCs w:val="22"/>
          <w:lang w:val="en-US"/>
        </w:rPr>
        <w:t xml:space="preserve"> </w:t>
      </w:r>
      <w:r>
        <w:rPr>
          <w:rFonts w:ascii="Century Gothic" w:hAnsi="Century Gothic"/>
          <w:sz w:val="22"/>
          <w:szCs w:val="22"/>
          <w:lang w:val="en-US"/>
        </w:rPr>
        <w:t>SAP – Certified Associate – Implementation Consultant – SAP S/4HANA Cloud</w:t>
      </w:r>
    </w:p>
    <w:p w14:paraId="260047AA" w14:textId="49C858E6" w:rsidR="009F7D2C" w:rsidRPr="009F7D2C" w:rsidRDefault="001422A8" w:rsidP="001422A8">
      <w:pPr>
        <w:spacing w:line="276" w:lineRule="auto"/>
        <w:ind w:left="720" w:right="-613"/>
        <w:rPr>
          <w:rFonts w:ascii="Century Gothic" w:hAnsi="Century Gothic"/>
          <w:sz w:val="22"/>
          <w:szCs w:val="22"/>
          <w:lang w:val="en-US"/>
        </w:rPr>
      </w:pPr>
      <w:r>
        <w:rPr>
          <w:rFonts w:ascii="Century Gothic" w:hAnsi="Century Gothic"/>
          <w:sz w:val="22"/>
          <w:szCs w:val="22"/>
          <w:lang w:val="en-US"/>
        </w:rPr>
        <w:t xml:space="preserve">      </w:t>
      </w:r>
      <w:r w:rsidR="009F7D2C">
        <w:rPr>
          <w:rFonts w:ascii="Century Gothic" w:hAnsi="Century Gothic"/>
          <w:sz w:val="22"/>
          <w:szCs w:val="22"/>
          <w:lang w:val="en-US"/>
        </w:rPr>
        <w:t>Public Edition – Financial Accounting</w:t>
      </w:r>
    </w:p>
    <w:tbl>
      <w:tblPr>
        <w:tblStyle w:val="TableGrid"/>
        <w:tblW w:w="10065" w:type="dxa"/>
        <w:tblInd w:w="-431" w:type="dxa"/>
        <w:tblBorders>
          <w:top w:val="none" w:sz="0" w:space="0" w:color="auto"/>
          <w:left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0065"/>
      </w:tblGrid>
      <w:tr w:rsidR="001422A8" w:rsidRPr="00BA30D2" w14:paraId="75AB71D7" w14:textId="77777777" w:rsidTr="007A0520">
        <w:trPr>
          <w:trHeight w:val="170"/>
        </w:trPr>
        <w:tc>
          <w:tcPr>
            <w:tcW w:w="10065" w:type="dxa"/>
          </w:tcPr>
          <w:p w14:paraId="5AE74769" w14:textId="1BF827B3" w:rsidR="001422A8" w:rsidRPr="00BA30D2" w:rsidRDefault="001422A8" w:rsidP="007A0520">
            <w:pPr>
              <w:spacing w:line="276" w:lineRule="auto"/>
              <w:rPr>
                <w:rFonts w:ascii="Century Gothic" w:hAnsi="Century Gothic"/>
                <w:b/>
                <w:bCs/>
                <w:sz w:val="28"/>
                <w:szCs w:val="28"/>
              </w:rPr>
            </w:pPr>
            <w:r>
              <w:rPr>
                <w:rFonts w:ascii="Century Gothic" w:hAnsi="Century Gothic"/>
                <w:sz w:val="22"/>
                <w:szCs w:val="22"/>
                <w:lang w:val="en-US"/>
              </w:rPr>
              <w:br w:type="page"/>
            </w:r>
            <w:r w:rsidR="002B5F2E">
              <w:rPr>
                <w:rFonts w:ascii="Century Gothic" w:hAnsi="Century Gothic"/>
                <w:b/>
                <w:bCs/>
                <w:sz w:val="28"/>
                <w:szCs w:val="28"/>
              </w:rPr>
              <w:t>Interests and Hobbies</w:t>
            </w:r>
          </w:p>
        </w:tc>
      </w:tr>
    </w:tbl>
    <w:p w14:paraId="367B29BD" w14:textId="02C04D19" w:rsidR="001422A8" w:rsidRPr="001422A8" w:rsidRDefault="001422A8" w:rsidP="001422A8">
      <w:pPr>
        <w:spacing w:before="240" w:line="276" w:lineRule="auto"/>
        <w:ind w:left="-284" w:right="-613"/>
        <w:rPr>
          <w:rFonts w:ascii="Century Gothic" w:hAnsi="Century Gothic"/>
          <w:sz w:val="22"/>
          <w:szCs w:val="22"/>
          <w:lang w:val="en-US"/>
        </w:rPr>
      </w:pPr>
      <w:r>
        <w:rPr>
          <w:rFonts w:ascii="Century Gothic" w:hAnsi="Century Gothic"/>
          <w:sz w:val="22"/>
          <w:szCs w:val="22"/>
          <w:lang w:val="en-US"/>
        </w:rPr>
        <w:t>Fasc</w:t>
      </w:r>
      <w:r w:rsidRPr="001422A8">
        <w:rPr>
          <w:rFonts w:ascii="Century Gothic" w:hAnsi="Century Gothic"/>
          <w:sz w:val="22"/>
          <w:szCs w:val="22"/>
          <w:lang w:val="en-US"/>
        </w:rPr>
        <w:t xml:space="preserve">inated by technological change and innovation, I read about technological achievements and advancements daily, especially in the digital business sector. </w:t>
      </w:r>
      <w:proofErr w:type="gramStart"/>
      <w:r w:rsidRPr="001422A8">
        <w:rPr>
          <w:rFonts w:ascii="Century Gothic" w:hAnsi="Century Gothic"/>
          <w:sz w:val="22"/>
          <w:szCs w:val="22"/>
          <w:lang w:val="en-US"/>
        </w:rPr>
        <w:t>Well</w:t>
      </w:r>
      <w:proofErr w:type="gramEnd"/>
      <w:r w:rsidRPr="001422A8">
        <w:rPr>
          <w:rFonts w:ascii="Century Gothic" w:hAnsi="Century Gothic"/>
          <w:sz w:val="22"/>
          <w:szCs w:val="22"/>
          <w:lang w:val="en-US"/>
        </w:rPr>
        <w:t xml:space="preserve">-informed about Data Privacy and Cybersecurity which I study for my dissertation as well as CSR and ESG, which I studied last year. </w:t>
      </w:r>
      <w:r w:rsidR="002254A0">
        <w:rPr>
          <w:rFonts w:ascii="Century Gothic" w:hAnsi="Century Gothic"/>
          <w:sz w:val="22"/>
          <w:szCs w:val="22"/>
          <w:lang w:val="en-US"/>
        </w:rPr>
        <w:t xml:space="preserve">Discovered my passion for Project and Program management through </w:t>
      </w:r>
      <w:r w:rsidR="00FB50C4">
        <w:rPr>
          <w:rFonts w:ascii="Century Gothic" w:hAnsi="Century Gothic"/>
          <w:sz w:val="22"/>
          <w:szCs w:val="22"/>
          <w:lang w:val="en-US"/>
        </w:rPr>
        <w:t xml:space="preserve">the relevant modules during my master’s which </w:t>
      </w:r>
      <w:r w:rsidR="00854409">
        <w:rPr>
          <w:rFonts w:ascii="Century Gothic" w:hAnsi="Century Gothic"/>
          <w:sz w:val="22"/>
          <w:szCs w:val="22"/>
          <w:lang w:val="en-US"/>
        </w:rPr>
        <w:t>led</w:t>
      </w:r>
      <w:r w:rsidR="00FB50C4">
        <w:rPr>
          <w:rFonts w:ascii="Century Gothic" w:hAnsi="Century Gothic"/>
          <w:sz w:val="22"/>
          <w:szCs w:val="22"/>
          <w:lang w:val="en-US"/>
        </w:rPr>
        <w:t xml:space="preserve"> to undertaking </w:t>
      </w:r>
      <w:r w:rsidR="002254A0">
        <w:rPr>
          <w:rFonts w:ascii="Century Gothic" w:hAnsi="Century Gothic"/>
          <w:sz w:val="22"/>
          <w:szCs w:val="22"/>
          <w:lang w:val="en-US"/>
        </w:rPr>
        <w:t xml:space="preserve">multiple courses </w:t>
      </w:r>
      <w:r w:rsidR="00FB50C4">
        <w:rPr>
          <w:rFonts w:ascii="Century Gothic" w:hAnsi="Century Gothic"/>
          <w:sz w:val="22"/>
          <w:szCs w:val="22"/>
          <w:lang w:val="en-US"/>
        </w:rPr>
        <w:t xml:space="preserve">on my own time </w:t>
      </w:r>
      <w:r w:rsidR="00854409">
        <w:rPr>
          <w:rFonts w:ascii="Century Gothic" w:hAnsi="Century Gothic"/>
          <w:sz w:val="22"/>
          <w:szCs w:val="22"/>
          <w:lang w:val="en-US"/>
        </w:rPr>
        <w:t xml:space="preserve">to further deepen my understanding on a </w:t>
      </w:r>
      <w:proofErr w:type="gramStart"/>
      <w:r w:rsidR="00854409">
        <w:rPr>
          <w:rFonts w:ascii="Century Gothic" w:hAnsi="Century Gothic"/>
          <w:sz w:val="22"/>
          <w:szCs w:val="22"/>
          <w:lang w:val="en-US"/>
        </w:rPr>
        <w:t>professional .</w:t>
      </w:r>
      <w:proofErr w:type="gramEnd"/>
      <w:r>
        <w:rPr>
          <w:rFonts w:ascii="Century Gothic" w:hAnsi="Century Gothic"/>
          <w:sz w:val="22"/>
          <w:szCs w:val="22"/>
          <w:lang w:val="en-US"/>
        </w:rPr>
        <w:br/>
      </w:r>
      <w:r w:rsidRPr="001422A8">
        <w:rPr>
          <w:rFonts w:ascii="Century Gothic" w:hAnsi="Century Gothic"/>
          <w:b/>
          <w:bCs/>
          <w:sz w:val="22"/>
          <w:szCs w:val="22"/>
          <w:lang w:val="en-US"/>
        </w:rPr>
        <w:t xml:space="preserve">Hobbies: </w:t>
      </w:r>
      <w:r w:rsidRPr="001422A8">
        <w:rPr>
          <w:rFonts w:ascii="Century Gothic" w:hAnsi="Century Gothic"/>
          <w:sz w:val="22"/>
          <w:szCs w:val="22"/>
          <w:lang w:val="en-US"/>
        </w:rPr>
        <w:t>Football, Chess, Play the Guitar, Gym-goer.</w:t>
      </w:r>
    </w:p>
    <w:sectPr w:rsidR="001422A8" w:rsidRPr="001422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B8"/>
    <w:rsid w:val="000418B9"/>
    <w:rsid w:val="001422A8"/>
    <w:rsid w:val="001C6DD9"/>
    <w:rsid w:val="002254A0"/>
    <w:rsid w:val="002B5F2E"/>
    <w:rsid w:val="00366ECB"/>
    <w:rsid w:val="00394CC2"/>
    <w:rsid w:val="004E7496"/>
    <w:rsid w:val="005048BF"/>
    <w:rsid w:val="00523FF7"/>
    <w:rsid w:val="005E7B86"/>
    <w:rsid w:val="006130FD"/>
    <w:rsid w:val="00645F00"/>
    <w:rsid w:val="00854409"/>
    <w:rsid w:val="0086104A"/>
    <w:rsid w:val="00966CEB"/>
    <w:rsid w:val="009F7D2C"/>
    <w:rsid w:val="00A56EB8"/>
    <w:rsid w:val="00A97D77"/>
    <w:rsid w:val="00B43D72"/>
    <w:rsid w:val="00BA06FC"/>
    <w:rsid w:val="00BA30D2"/>
    <w:rsid w:val="00C72A80"/>
    <w:rsid w:val="00CA3C3E"/>
    <w:rsid w:val="00D16402"/>
    <w:rsid w:val="00E51751"/>
    <w:rsid w:val="00F56630"/>
    <w:rsid w:val="00FB5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900FA"/>
  <w15:chartTrackingRefBased/>
  <w15:docId w15:val="{0C9E89FF-3BC8-47FF-860F-AB89A60B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A8"/>
  </w:style>
  <w:style w:type="paragraph" w:styleId="Heading1">
    <w:name w:val="heading 1"/>
    <w:basedOn w:val="Normal"/>
    <w:next w:val="Normal"/>
    <w:link w:val="Heading1Char"/>
    <w:autoRedefine/>
    <w:uiPriority w:val="9"/>
    <w:qFormat/>
    <w:rsid w:val="00366ECB"/>
    <w:pPr>
      <w:keepNext/>
      <w:keepLines/>
      <w:spacing w:before="720" w:after="480" w:line="240" w:lineRule="auto"/>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E51751"/>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A56E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E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6E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6E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6E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6E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6E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ECB"/>
    <w:rPr>
      <w:rFonts w:eastAsiaTheme="majorEastAsia" w:cstheme="majorBidi"/>
      <w:b/>
      <w:sz w:val="28"/>
      <w:szCs w:val="32"/>
    </w:rPr>
  </w:style>
  <w:style w:type="character" w:customStyle="1" w:styleId="Heading2Char">
    <w:name w:val="Heading 2 Char"/>
    <w:basedOn w:val="DefaultParagraphFont"/>
    <w:link w:val="Heading2"/>
    <w:uiPriority w:val="9"/>
    <w:rsid w:val="00E51751"/>
    <w:rPr>
      <w:rFonts w:eastAsiaTheme="majorEastAsia" w:cstheme="majorBidi"/>
      <w:b/>
      <w:sz w:val="26"/>
      <w:szCs w:val="26"/>
    </w:rPr>
  </w:style>
  <w:style w:type="paragraph" w:styleId="TOC1">
    <w:name w:val="toc 1"/>
    <w:basedOn w:val="Normal"/>
    <w:next w:val="Normal"/>
    <w:autoRedefine/>
    <w:uiPriority w:val="39"/>
    <w:semiHidden/>
    <w:unhideWhenUsed/>
    <w:rsid w:val="00645F00"/>
    <w:pPr>
      <w:spacing w:after="100"/>
    </w:pPr>
  </w:style>
  <w:style w:type="character" w:customStyle="1" w:styleId="Heading3Char">
    <w:name w:val="Heading 3 Char"/>
    <w:basedOn w:val="DefaultParagraphFont"/>
    <w:link w:val="Heading3"/>
    <w:uiPriority w:val="9"/>
    <w:semiHidden/>
    <w:rsid w:val="00A56E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E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6E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6E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6E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6E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6E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A56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56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E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E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6E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6EB8"/>
    <w:rPr>
      <w:i/>
      <w:iCs/>
      <w:color w:val="404040" w:themeColor="text1" w:themeTint="BF"/>
    </w:rPr>
  </w:style>
  <w:style w:type="paragraph" w:styleId="ListParagraph">
    <w:name w:val="List Paragraph"/>
    <w:basedOn w:val="Normal"/>
    <w:uiPriority w:val="34"/>
    <w:qFormat/>
    <w:rsid w:val="00A56EB8"/>
    <w:pPr>
      <w:ind w:left="720"/>
      <w:contextualSpacing/>
    </w:pPr>
  </w:style>
  <w:style w:type="character" w:styleId="IntenseEmphasis">
    <w:name w:val="Intense Emphasis"/>
    <w:basedOn w:val="DefaultParagraphFont"/>
    <w:uiPriority w:val="21"/>
    <w:qFormat/>
    <w:rsid w:val="00A56EB8"/>
    <w:rPr>
      <w:i/>
      <w:iCs/>
      <w:color w:val="0F4761" w:themeColor="accent1" w:themeShade="BF"/>
    </w:rPr>
  </w:style>
  <w:style w:type="paragraph" w:styleId="IntenseQuote">
    <w:name w:val="Intense Quote"/>
    <w:basedOn w:val="Normal"/>
    <w:next w:val="Normal"/>
    <w:link w:val="IntenseQuoteChar"/>
    <w:uiPriority w:val="30"/>
    <w:qFormat/>
    <w:rsid w:val="00A56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EB8"/>
    <w:rPr>
      <w:i/>
      <w:iCs/>
      <w:color w:val="0F4761" w:themeColor="accent1" w:themeShade="BF"/>
    </w:rPr>
  </w:style>
  <w:style w:type="character" w:styleId="IntenseReference">
    <w:name w:val="Intense Reference"/>
    <w:basedOn w:val="DefaultParagraphFont"/>
    <w:uiPriority w:val="32"/>
    <w:qFormat/>
    <w:rsid w:val="00A56EB8"/>
    <w:rPr>
      <w:b/>
      <w:bCs/>
      <w:smallCaps/>
      <w:color w:val="0F4761" w:themeColor="accent1" w:themeShade="BF"/>
      <w:spacing w:val="5"/>
    </w:rPr>
  </w:style>
  <w:style w:type="character" w:styleId="Hyperlink">
    <w:name w:val="Hyperlink"/>
    <w:basedOn w:val="DefaultParagraphFont"/>
    <w:uiPriority w:val="99"/>
    <w:unhideWhenUsed/>
    <w:rsid w:val="00A56EB8"/>
    <w:rPr>
      <w:color w:val="467886" w:themeColor="hyperlink"/>
      <w:u w:val="single"/>
    </w:rPr>
  </w:style>
  <w:style w:type="character" w:styleId="UnresolvedMention">
    <w:name w:val="Unresolved Mention"/>
    <w:basedOn w:val="DefaultParagraphFont"/>
    <w:uiPriority w:val="99"/>
    <w:semiHidden/>
    <w:unhideWhenUsed/>
    <w:rsid w:val="00A56EB8"/>
    <w:rPr>
      <w:color w:val="605E5C"/>
      <w:shd w:val="clear" w:color="auto" w:fill="E1DFDD"/>
    </w:rPr>
  </w:style>
  <w:style w:type="table" w:customStyle="1" w:styleId="TableGrid1">
    <w:name w:val="Table Grid1"/>
    <w:basedOn w:val="TableNormal"/>
    <w:next w:val="TableGrid"/>
    <w:uiPriority w:val="39"/>
    <w:rsid w:val="00A56EB8"/>
    <w:pPr>
      <w:spacing w:after="0" w:line="240" w:lineRule="auto"/>
    </w:pPr>
    <w:rPr>
      <w:rFonts w:eastAsia="Apto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6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linkedin.com/in/evros6/" TargetMode="External"/><Relationship Id="rId4" Type="http://schemas.openxmlformats.org/officeDocument/2006/relationships/hyperlink" Target="mailto:e.tziamp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443</Words>
  <Characters>3166</Characters>
  <Application>Microsoft Office Word</Application>
  <DocSecurity>0</DocSecurity>
  <Lines>73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Evros Tziampos (PGT)</dc:creator>
  <cp:keywords/>
  <dc:description/>
  <cp:lastModifiedBy>Evros Tziampos</cp:lastModifiedBy>
  <cp:revision>8</cp:revision>
  <dcterms:created xsi:type="dcterms:W3CDTF">2025-02-08T22:14:00Z</dcterms:created>
  <dcterms:modified xsi:type="dcterms:W3CDTF">2025-02-12T20:21:00Z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bd41f157-c366-4ed2-a460-7220738e8f11</vt:lpwstr>
  </property>
</Properties>
</file>